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优秀学生读者评选综合评分表</w:t>
      </w:r>
    </w:p>
    <w:p>
      <w:pPr>
        <w:spacing w:line="360" w:lineRule="auto"/>
        <w:jc w:val="center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（    年）</w:t>
      </w:r>
    </w:p>
    <w:p>
      <w:pPr>
        <w:spacing w:line="360" w:lineRule="auto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617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24"/>
        <w:gridCol w:w="1958"/>
        <w:gridCol w:w="333"/>
        <w:gridCol w:w="2182"/>
        <w:gridCol w:w="2014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   号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遵守图书馆的借阅规定，借阅无违章，共3分。违章1次扣1分，最多扣3分。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借阅量，进出馆次数、研修室使用次数</w:t>
            </w:r>
          </w:p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计分方法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三项累计次数总量满分共30分。其中，第一名满分30分，每10名阶差1分。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ind w:firstLine="241" w:firstLineChars="1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7011" w:type="dxa"/>
            <w:gridSpan w:val="5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参加或协助组织策划图书馆举办的迎新生系列活动、世界读书日活动4.23系列活动、琴湖书话系列活动、百人诵读系列活动、读书分享会活动等阅读推广情况，一项计4分，共20分，本项最多记20分。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在图书馆组织举办的阅读推广活动中获得奖项，一项计5分，共20分，本项最多计20分。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参加图书馆志愿者服务，共10分，本项最多记10分。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参与志愿者服务并服务满一学期者加5分，如期间获得优秀志愿者加10分，不累加。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7</w:t>
            </w:r>
          </w:p>
        </w:tc>
        <w:tc>
          <w:tcPr>
            <w:tcW w:w="7011" w:type="dxa"/>
            <w:gridSpan w:val="5"/>
          </w:tcPr>
          <w:p>
            <w:pPr>
              <w:pStyle w:val="4"/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分享读书感想投稿到馆学长微咖并被采用，一篇记2分，本项最多计10分；注：阅读分享是指读者阅读经历、阅读感想、阅读方法、阅读收获等内容的分享，也可是读者与图书馆的故事。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8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参与图书馆馆藏文化建设，荐购图书工作，每推荐1本图书计1分，共5分，本项最多计5分。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bCs/>
          <w:sz w:val="24"/>
          <w:szCs w:val="24"/>
        </w:rPr>
        <w:t>备注：</w:t>
      </w:r>
      <w:r>
        <w:rPr>
          <w:rFonts w:hint="eastAsia" w:ascii="仿宋_GB2312" w:hAnsi="仿宋" w:eastAsia="仿宋_GB2312" w:cs="仿宋"/>
          <w:sz w:val="24"/>
          <w:szCs w:val="24"/>
        </w:rPr>
        <w:t>总分值为100分。</w:t>
      </w:r>
    </w:p>
    <w:p>
      <w:pPr>
        <w:spacing w:line="360" w:lineRule="auto"/>
        <w:ind w:firstLine="720" w:firstLineChars="3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最后得分：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    </w:t>
      </w:r>
    </w:p>
    <w:p>
      <w:pPr>
        <w:pStyle w:val="4"/>
        <w:spacing w:line="360" w:lineRule="auto"/>
        <w:ind w:firstLine="0" w:firstLineChars="0"/>
        <w:rPr>
          <w:rFonts w:hint="eastAsia" w:ascii="黑体" w:eastAsia="黑体" w:cs="仿宋"/>
          <w:color w:val="auto"/>
        </w:rPr>
      </w:pPr>
    </w:p>
    <w:p>
      <w:pPr>
        <w:pStyle w:val="4"/>
        <w:spacing w:line="360" w:lineRule="auto"/>
        <w:ind w:firstLine="0" w:firstLineChars="0"/>
        <w:rPr>
          <w:rFonts w:hint="eastAsia" w:ascii="黑体" w:eastAsia="黑体" w:cs="仿宋"/>
          <w:color w:val="auto"/>
        </w:rPr>
      </w:pPr>
    </w:p>
    <w:p>
      <w:pPr>
        <w:pStyle w:val="4"/>
        <w:spacing w:line="360" w:lineRule="auto"/>
        <w:ind w:firstLine="0" w:firstLineChars="0"/>
        <w:rPr>
          <w:rFonts w:hint="eastAsia" w:ascii="黑体" w:eastAsia="黑体" w:cs="仿宋"/>
          <w:color w:val="auto"/>
        </w:rPr>
      </w:pPr>
    </w:p>
    <w:p>
      <w:pPr>
        <w:pStyle w:val="4"/>
        <w:spacing w:line="360" w:lineRule="auto"/>
        <w:ind w:firstLine="0" w:firstLineChars="0"/>
        <w:rPr>
          <w:rFonts w:hint="eastAsia" w:ascii="黑体" w:eastAsia="黑体" w:cs="仿宋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B4D0C"/>
    <w:rsid w:val="7F8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2019-03-28T03:39:00Z</dcterms:created>
  <dc:creator>Administrator</dc:creator>
  <cp:lastModifiedBy>Administrator</cp:lastModifiedBy>
  <dcterms:modified xsi:type="dcterms:W3CDTF">2019-03-28T03:40:03Z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